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1BA15">
      <w:pPr>
        <w:spacing w:line="560" w:lineRule="exact"/>
        <w:jc w:val="center"/>
        <w:rPr>
          <w:rFonts w:ascii="Times New Roman" w:hAnsi="Times New Roman" w:eastAsia="方正小标宋简体"/>
          <w:color w:val="000000"/>
          <w:spacing w:val="-18"/>
          <w:sz w:val="44"/>
          <w:szCs w:val="30"/>
        </w:rPr>
      </w:pPr>
      <w:r>
        <w:rPr>
          <w:rFonts w:hint="eastAsia" w:ascii="Times New Roman" w:hAnsi="Times New Roman" w:eastAsia="方正小标宋简体"/>
          <w:color w:val="000000"/>
          <w:spacing w:val="-18"/>
          <w:sz w:val="44"/>
          <w:szCs w:val="30"/>
        </w:rPr>
        <w:t>数字智能化产线（第一期）建设（算力基础平台）</w:t>
      </w:r>
    </w:p>
    <w:p w14:paraId="4BE6B0C4">
      <w:pPr>
        <w:spacing w:line="560" w:lineRule="exact"/>
        <w:jc w:val="center"/>
        <w:rPr>
          <w:rFonts w:ascii="Times New Roman" w:hAnsi="Times New Roman" w:eastAsia="方正小标宋简体"/>
          <w:color w:val="000000"/>
          <w:sz w:val="44"/>
          <w:szCs w:val="30"/>
        </w:rPr>
      </w:pPr>
      <w:r>
        <w:rPr>
          <w:rFonts w:hint="eastAsia" w:ascii="Times New Roman" w:hAnsi="Times New Roman" w:eastAsia="方正小标宋简体"/>
          <w:color w:val="000000"/>
          <w:sz w:val="44"/>
          <w:szCs w:val="30"/>
        </w:rPr>
        <w:t>合同草案</w:t>
      </w:r>
    </w:p>
    <w:p w14:paraId="4643583E">
      <w:pPr>
        <w:spacing w:line="500" w:lineRule="exact"/>
        <w:ind w:firstLine="560" w:firstLineChars="200"/>
        <w:rPr>
          <w:rFonts w:ascii="仿宋_GB2312" w:hAnsi="仿宋_GB2312" w:eastAsia="仿宋_GB2312" w:cs="仿宋_GB2312"/>
          <w:color w:val="000000"/>
          <w:sz w:val="28"/>
          <w:szCs w:val="28"/>
        </w:rPr>
      </w:pPr>
    </w:p>
    <w:p w14:paraId="40FFF296">
      <w:pPr>
        <w:spacing w:line="5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甲方</w:t>
      </w:r>
      <w:r>
        <w:rPr>
          <w:rFonts w:hint="eastAsia" w:ascii="仿宋_GB2312" w:hAnsi="仿宋_GB2312" w:eastAsia="仿宋_GB2312" w:cs="仿宋_GB2312"/>
          <w:color w:val="000000"/>
          <w:sz w:val="28"/>
          <w:szCs w:val="28"/>
          <w:u w:val="single"/>
        </w:rPr>
        <w:t xml:space="preserve">：四川铁道职业学院 </w:t>
      </w:r>
      <w:r>
        <w:rPr>
          <w:rFonts w:hint="eastAsia" w:ascii="仿宋_GB2312" w:hAnsi="仿宋_GB2312" w:eastAsia="仿宋_GB2312" w:cs="仿宋_GB2312"/>
          <w:color w:val="000000"/>
          <w:sz w:val="28"/>
          <w:szCs w:val="28"/>
        </w:rPr>
        <w:t xml:space="preserve">          签订时间：</w:t>
      </w:r>
      <w:r>
        <w:rPr>
          <w:rFonts w:hint="eastAsia" w:ascii="仿宋_GB2312" w:hAnsi="仿宋_GB2312" w:eastAsia="仿宋_GB2312" w:cs="仿宋_GB2312"/>
          <w:color w:val="000000"/>
          <w:sz w:val="28"/>
          <w:szCs w:val="28"/>
          <w:u w:val="single"/>
        </w:rPr>
        <w:t xml:space="preserve">  年  月  日</w:t>
      </w:r>
    </w:p>
    <w:p w14:paraId="043056C6">
      <w:pPr>
        <w:spacing w:line="5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乙方</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 xml:space="preserve">          签订地点：</w:t>
      </w:r>
      <w:r>
        <w:rPr>
          <w:rFonts w:hint="eastAsia" w:ascii="仿宋_GB2312" w:hAnsi="仿宋_GB2312" w:eastAsia="仿宋_GB2312" w:cs="仿宋_GB2312"/>
          <w:color w:val="000000"/>
          <w:sz w:val="28"/>
          <w:szCs w:val="28"/>
          <w:u w:val="single"/>
        </w:rPr>
        <w:t>成都市郫都区</w:t>
      </w:r>
    </w:p>
    <w:p w14:paraId="0B7B8B2E">
      <w:pPr>
        <w:spacing w:before="156" w:beforeLines="50" w:line="5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根据《中华人民共和国政府采购</w:t>
      </w:r>
      <w:bookmarkStart w:id="1" w:name="_GoBack"/>
      <w:bookmarkEnd w:id="1"/>
      <w:r>
        <w:rPr>
          <w:rFonts w:hint="eastAsia" w:ascii="仿宋_GB2312" w:hAnsi="宋体" w:eastAsia="仿宋_GB2312"/>
          <w:color w:val="000000"/>
          <w:sz w:val="28"/>
          <w:szCs w:val="28"/>
        </w:rPr>
        <w:t>法》、《中华人民共和国民法典》、四川铁道职业学院</w:t>
      </w:r>
      <w:r>
        <w:rPr>
          <w:rFonts w:hint="eastAsia" w:ascii="仿宋_GB2312" w:hAnsi="宋体" w:eastAsia="仿宋_GB2312"/>
          <w:color w:val="000000"/>
          <w:sz w:val="28"/>
          <w:szCs w:val="28"/>
          <w:u w:val="single"/>
        </w:rPr>
        <w:t>数字智能化产线（第一期）建设（算力基础平台）</w:t>
      </w:r>
      <w:r>
        <w:rPr>
          <w:rFonts w:hint="eastAsia" w:ascii="仿宋_GB2312" w:hAnsi="宋体" w:eastAsia="仿宋_GB2312"/>
          <w:color w:val="000000"/>
          <w:sz w:val="28"/>
          <w:szCs w:val="28"/>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2365EF68">
      <w:pPr>
        <w:tabs>
          <w:tab w:val="left" w:pos="7665"/>
        </w:tabs>
        <w:spacing w:line="500" w:lineRule="exact"/>
        <w:ind w:firstLine="562" w:firstLineChars="200"/>
        <w:rPr>
          <w:rFonts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1.合同货物一览表（请按实际中标金额填写）</w:t>
      </w:r>
    </w:p>
    <w:tbl>
      <w:tblPr>
        <w:tblStyle w:val="8"/>
        <w:tblW w:w="8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977"/>
        <w:gridCol w:w="850"/>
        <w:gridCol w:w="851"/>
        <w:gridCol w:w="992"/>
        <w:gridCol w:w="1734"/>
      </w:tblGrid>
      <w:tr w14:paraId="711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70" w:hRule="atLeast"/>
          <w:jc w:val="center"/>
        </w:trPr>
        <w:tc>
          <w:tcPr>
            <w:tcW w:w="704" w:type="dxa"/>
            <w:noWrap/>
            <w:vAlign w:val="center"/>
          </w:tcPr>
          <w:p w14:paraId="065A0C82">
            <w:pPr>
              <w:adjustRightInd w:val="0"/>
              <w:snapToGrid w:val="0"/>
              <w:spacing w:line="360" w:lineRule="auto"/>
              <w:jc w:val="center"/>
              <w:rPr>
                <w:rFonts w:ascii="仿宋" w:eastAsia="仿宋"/>
                <w:color w:val="000000"/>
                <w:sz w:val="24"/>
              </w:rPr>
            </w:pPr>
            <w:r>
              <w:rPr>
                <w:rFonts w:hint="eastAsia" w:ascii="仿宋" w:eastAsia="仿宋"/>
                <w:color w:val="000000"/>
                <w:sz w:val="24"/>
              </w:rPr>
              <w:t>序号</w:t>
            </w:r>
          </w:p>
        </w:tc>
        <w:tc>
          <w:tcPr>
            <w:tcW w:w="2977" w:type="dxa"/>
            <w:noWrap w:val="0"/>
            <w:vAlign w:val="center"/>
          </w:tcPr>
          <w:p w14:paraId="6AA3BAF9">
            <w:pPr>
              <w:adjustRightInd w:val="0"/>
              <w:snapToGrid w:val="0"/>
              <w:spacing w:line="360" w:lineRule="auto"/>
              <w:jc w:val="center"/>
              <w:rPr>
                <w:rFonts w:ascii="仿宋" w:eastAsia="仿宋"/>
                <w:color w:val="000000"/>
                <w:sz w:val="24"/>
              </w:rPr>
            </w:pPr>
            <w:r>
              <w:rPr>
                <w:rFonts w:hint="eastAsia" w:ascii="仿宋" w:eastAsia="仿宋"/>
                <w:color w:val="000000"/>
                <w:sz w:val="24"/>
              </w:rPr>
              <w:t>货物清单</w:t>
            </w:r>
          </w:p>
        </w:tc>
        <w:tc>
          <w:tcPr>
            <w:tcW w:w="850" w:type="dxa"/>
            <w:noWrap/>
            <w:vAlign w:val="center"/>
          </w:tcPr>
          <w:p w14:paraId="551F59B2">
            <w:pPr>
              <w:adjustRightInd w:val="0"/>
              <w:snapToGrid w:val="0"/>
              <w:spacing w:line="360" w:lineRule="auto"/>
              <w:rPr>
                <w:rFonts w:ascii="仿宋" w:eastAsia="仿宋"/>
                <w:color w:val="000000"/>
                <w:sz w:val="24"/>
              </w:rPr>
            </w:pPr>
            <w:r>
              <w:rPr>
                <w:rFonts w:hint="eastAsia" w:ascii="仿宋" w:eastAsia="仿宋"/>
                <w:color w:val="000000"/>
                <w:sz w:val="24"/>
              </w:rPr>
              <w:t>单位</w:t>
            </w:r>
          </w:p>
        </w:tc>
        <w:tc>
          <w:tcPr>
            <w:tcW w:w="851" w:type="dxa"/>
            <w:noWrap/>
            <w:vAlign w:val="center"/>
          </w:tcPr>
          <w:p w14:paraId="5884D7E5">
            <w:pPr>
              <w:adjustRightInd w:val="0"/>
              <w:snapToGrid w:val="0"/>
              <w:spacing w:line="360" w:lineRule="auto"/>
              <w:rPr>
                <w:rFonts w:ascii="仿宋" w:eastAsia="仿宋"/>
                <w:color w:val="000000"/>
                <w:sz w:val="24"/>
              </w:rPr>
            </w:pPr>
            <w:r>
              <w:rPr>
                <w:rFonts w:hint="eastAsia" w:ascii="仿宋" w:eastAsia="仿宋"/>
                <w:color w:val="000000"/>
                <w:sz w:val="24"/>
              </w:rPr>
              <w:t>数量</w:t>
            </w:r>
          </w:p>
        </w:tc>
        <w:tc>
          <w:tcPr>
            <w:tcW w:w="992" w:type="dxa"/>
            <w:noWrap/>
            <w:vAlign w:val="center"/>
          </w:tcPr>
          <w:p w14:paraId="0DEC6352">
            <w:pPr>
              <w:adjustRightInd w:val="0"/>
              <w:snapToGrid w:val="0"/>
              <w:spacing w:line="360" w:lineRule="auto"/>
              <w:jc w:val="center"/>
              <w:rPr>
                <w:rFonts w:ascii="仿宋" w:eastAsia="仿宋"/>
                <w:color w:val="000000"/>
                <w:sz w:val="24"/>
              </w:rPr>
            </w:pPr>
            <w:r>
              <w:rPr>
                <w:rFonts w:hint="eastAsia" w:ascii="仿宋" w:eastAsia="仿宋"/>
                <w:color w:val="000000"/>
                <w:sz w:val="24"/>
              </w:rPr>
              <w:t>单价（元）</w:t>
            </w:r>
          </w:p>
        </w:tc>
        <w:tc>
          <w:tcPr>
            <w:tcW w:w="1734" w:type="dxa"/>
            <w:noWrap/>
            <w:vAlign w:val="center"/>
          </w:tcPr>
          <w:p w14:paraId="70402830">
            <w:pPr>
              <w:adjustRightInd w:val="0"/>
              <w:snapToGrid w:val="0"/>
              <w:spacing w:line="360" w:lineRule="auto"/>
              <w:jc w:val="center"/>
              <w:rPr>
                <w:rFonts w:ascii="仿宋" w:eastAsia="仿宋"/>
                <w:color w:val="000000"/>
                <w:sz w:val="24"/>
              </w:rPr>
            </w:pPr>
            <w:r>
              <w:rPr>
                <w:rFonts w:hint="eastAsia" w:ascii="仿宋" w:eastAsia="仿宋"/>
                <w:color w:val="000000"/>
                <w:sz w:val="24"/>
              </w:rPr>
              <w:t>金额（元）</w:t>
            </w:r>
          </w:p>
        </w:tc>
      </w:tr>
      <w:tr w14:paraId="77B6C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70" w:hRule="atLeast"/>
          <w:jc w:val="center"/>
        </w:trPr>
        <w:tc>
          <w:tcPr>
            <w:tcW w:w="704" w:type="dxa"/>
            <w:noWrap/>
            <w:vAlign w:val="center"/>
          </w:tcPr>
          <w:p w14:paraId="4BC5B9AA">
            <w:pPr>
              <w:adjustRightInd w:val="0"/>
              <w:snapToGrid w:val="0"/>
              <w:spacing w:line="360" w:lineRule="exact"/>
              <w:jc w:val="center"/>
              <w:rPr>
                <w:rFonts w:ascii="仿宋" w:eastAsia="仿宋"/>
                <w:color w:val="000000"/>
                <w:sz w:val="24"/>
              </w:rPr>
            </w:pPr>
            <w:r>
              <w:rPr>
                <w:rFonts w:ascii="仿宋" w:eastAsia="仿宋"/>
                <w:color w:val="000000"/>
                <w:sz w:val="24"/>
              </w:rPr>
              <w:t xml:space="preserve"> </w:t>
            </w:r>
            <w:r>
              <w:rPr>
                <w:rFonts w:hint="eastAsia" w:ascii="仿宋" w:eastAsia="仿宋"/>
                <w:color w:val="000000"/>
                <w:sz w:val="24"/>
              </w:rPr>
              <w:t>1</w:t>
            </w:r>
          </w:p>
        </w:tc>
        <w:tc>
          <w:tcPr>
            <w:tcW w:w="2977" w:type="dxa"/>
            <w:noWrap w:val="0"/>
            <w:vAlign w:val="center"/>
          </w:tcPr>
          <w:p w14:paraId="44463D5A">
            <w:pPr>
              <w:adjustRightInd w:val="0"/>
              <w:snapToGrid w:val="0"/>
              <w:spacing w:line="360" w:lineRule="exact"/>
              <w:rPr>
                <w:rFonts w:ascii="仿宋" w:eastAsia="仿宋"/>
                <w:color w:val="000000"/>
                <w:sz w:val="24"/>
              </w:rPr>
            </w:pPr>
            <w:r>
              <w:rPr>
                <w:rFonts w:ascii="仿宋" w:eastAsia="仿宋"/>
                <w:color w:val="000000"/>
                <w:sz w:val="24"/>
              </w:rPr>
              <w:t>智算资源管理平台</w:t>
            </w:r>
          </w:p>
        </w:tc>
        <w:tc>
          <w:tcPr>
            <w:tcW w:w="850" w:type="dxa"/>
            <w:noWrap/>
            <w:vAlign w:val="center"/>
          </w:tcPr>
          <w:p w14:paraId="6D5D3888">
            <w:pPr>
              <w:adjustRightInd w:val="0"/>
              <w:snapToGrid w:val="0"/>
              <w:spacing w:line="360" w:lineRule="auto"/>
              <w:jc w:val="center"/>
              <w:rPr>
                <w:rFonts w:ascii="仿宋" w:eastAsia="仿宋"/>
                <w:color w:val="000000"/>
                <w:sz w:val="24"/>
              </w:rPr>
            </w:pPr>
            <w:r>
              <w:rPr>
                <w:rFonts w:hint="eastAsia" w:ascii="仿宋" w:eastAsia="仿宋"/>
                <w:color w:val="000000"/>
                <w:sz w:val="24"/>
              </w:rPr>
              <w:t>台</w:t>
            </w:r>
          </w:p>
        </w:tc>
        <w:tc>
          <w:tcPr>
            <w:tcW w:w="851" w:type="dxa"/>
            <w:noWrap/>
            <w:vAlign w:val="center"/>
          </w:tcPr>
          <w:p w14:paraId="1D094598">
            <w:pPr>
              <w:adjustRightInd w:val="0"/>
              <w:snapToGrid w:val="0"/>
              <w:spacing w:line="360" w:lineRule="auto"/>
              <w:jc w:val="center"/>
              <w:rPr>
                <w:rFonts w:ascii="仿宋" w:eastAsia="仿宋"/>
                <w:color w:val="000000"/>
                <w:sz w:val="24"/>
              </w:rPr>
            </w:pPr>
            <w:r>
              <w:rPr>
                <w:rFonts w:ascii="仿宋" w:eastAsia="仿宋"/>
                <w:color w:val="000000"/>
                <w:sz w:val="24"/>
              </w:rPr>
              <w:t>1</w:t>
            </w:r>
          </w:p>
        </w:tc>
        <w:tc>
          <w:tcPr>
            <w:tcW w:w="992" w:type="dxa"/>
            <w:noWrap/>
            <w:vAlign w:val="center"/>
          </w:tcPr>
          <w:p w14:paraId="274F5883">
            <w:pPr>
              <w:widowControl/>
              <w:jc w:val="center"/>
              <w:textAlignment w:val="center"/>
              <w:rPr>
                <w:rFonts w:ascii="仿宋" w:eastAsia="仿宋"/>
                <w:color w:val="000000"/>
                <w:sz w:val="24"/>
              </w:rPr>
            </w:pPr>
          </w:p>
        </w:tc>
        <w:tc>
          <w:tcPr>
            <w:tcW w:w="1734" w:type="dxa"/>
            <w:noWrap/>
            <w:vAlign w:val="center"/>
          </w:tcPr>
          <w:p w14:paraId="0688E153">
            <w:pPr>
              <w:widowControl/>
              <w:jc w:val="center"/>
              <w:textAlignment w:val="center"/>
              <w:rPr>
                <w:rFonts w:cs="等线"/>
                <w:color w:val="000000"/>
                <w:sz w:val="20"/>
                <w:szCs w:val="20"/>
              </w:rPr>
            </w:pPr>
          </w:p>
        </w:tc>
      </w:tr>
      <w:tr w14:paraId="2118A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70" w:hRule="atLeast"/>
          <w:jc w:val="center"/>
        </w:trPr>
        <w:tc>
          <w:tcPr>
            <w:tcW w:w="704" w:type="dxa"/>
            <w:noWrap/>
            <w:vAlign w:val="center"/>
          </w:tcPr>
          <w:p w14:paraId="620D07D1">
            <w:pPr>
              <w:adjustRightInd w:val="0"/>
              <w:snapToGrid w:val="0"/>
              <w:spacing w:line="360" w:lineRule="exact"/>
              <w:ind w:firstLine="240" w:firstLineChars="100"/>
              <w:rPr>
                <w:rFonts w:ascii="仿宋" w:eastAsia="仿宋"/>
                <w:color w:val="000000"/>
                <w:sz w:val="24"/>
              </w:rPr>
            </w:pPr>
            <w:r>
              <w:rPr>
                <w:rFonts w:hint="eastAsia" w:ascii="仿宋" w:eastAsia="仿宋"/>
                <w:color w:val="000000"/>
                <w:sz w:val="24"/>
              </w:rPr>
              <w:t>2</w:t>
            </w:r>
          </w:p>
        </w:tc>
        <w:tc>
          <w:tcPr>
            <w:tcW w:w="2977" w:type="dxa"/>
            <w:noWrap w:val="0"/>
            <w:vAlign w:val="center"/>
          </w:tcPr>
          <w:p w14:paraId="2BD16983">
            <w:pPr>
              <w:adjustRightInd w:val="0"/>
              <w:snapToGrid w:val="0"/>
              <w:spacing w:line="360" w:lineRule="exact"/>
              <w:rPr>
                <w:rFonts w:hint="eastAsia" w:ascii="仿宋" w:eastAsia="仿宋"/>
                <w:color w:val="000000"/>
                <w:sz w:val="24"/>
              </w:rPr>
            </w:pPr>
            <w:r>
              <w:rPr>
                <w:rFonts w:hint="eastAsia" w:ascii="仿宋" w:eastAsia="仿宋"/>
                <w:color w:val="000000"/>
                <w:sz w:val="24"/>
              </w:rPr>
              <w:t>参数面交换机</w:t>
            </w:r>
          </w:p>
        </w:tc>
        <w:tc>
          <w:tcPr>
            <w:tcW w:w="850" w:type="dxa"/>
            <w:noWrap/>
            <w:vAlign w:val="center"/>
          </w:tcPr>
          <w:p w14:paraId="4D4F8854">
            <w:pPr>
              <w:adjustRightInd w:val="0"/>
              <w:snapToGrid w:val="0"/>
              <w:spacing w:line="360" w:lineRule="auto"/>
              <w:ind w:firstLine="240" w:firstLineChars="100"/>
              <w:rPr>
                <w:rFonts w:ascii="仿宋" w:eastAsia="仿宋"/>
                <w:color w:val="000000"/>
                <w:sz w:val="24"/>
              </w:rPr>
            </w:pPr>
            <w:r>
              <w:rPr>
                <w:rFonts w:hint="eastAsia" w:ascii="仿宋" w:eastAsia="仿宋"/>
                <w:color w:val="000000"/>
                <w:sz w:val="24"/>
              </w:rPr>
              <w:t>台</w:t>
            </w:r>
          </w:p>
        </w:tc>
        <w:tc>
          <w:tcPr>
            <w:tcW w:w="851" w:type="dxa"/>
            <w:noWrap/>
            <w:vAlign w:val="center"/>
          </w:tcPr>
          <w:p w14:paraId="6653BD67">
            <w:pPr>
              <w:adjustRightInd w:val="0"/>
              <w:snapToGrid w:val="0"/>
              <w:spacing w:line="360" w:lineRule="auto"/>
              <w:ind w:firstLine="240" w:firstLineChars="100"/>
              <w:rPr>
                <w:rFonts w:ascii="仿宋" w:eastAsia="仿宋"/>
                <w:color w:val="000000"/>
                <w:sz w:val="24"/>
              </w:rPr>
            </w:pPr>
            <w:r>
              <w:rPr>
                <w:rFonts w:ascii="仿宋" w:eastAsia="仿宋"/>
                <w:color w:val="000000"/>
                <w:sz w:val="24"/>
              </w:rPr>
              <w:t>1</w:t>
            </w:r>
          </w:p>
        </w:tc>
        <w:tc>
          <w:tcPr>
            <w:tcW w:w="992" w:type="dxa"/>
            <w:noWrap/>
            <w:vAlign w:val="center"/>
          </w:tcPr>
          <w:p w14:paraId="774C2E96">
            <w:pPr>
              <w:widowControl/>
              <w:jc w:val="center"/>
              <w:textAlignment w:val="center"/>
              <w:rPr>
                <w:rFonts w:cs="等线"/>
                <w:color w:val="000000"/>
                <w:sz w:val="20"/>
                <w:szCs w:val="20"/>
              </w:rPr>
            </w:pPr>
          </w:p>
        </w:tc>
        <w:tc>
          <w:tcPr>
            <w:tcW w:w="1734" w:type="dxa"/>
            <w:noWrap/>
            <w:vAlign w:val="center"/>
          </w:tcPr>
          <w:p w14:paraId="616642DD">
            <w:pPr>
              <w:widowControl/>
              <w:jc w:val="center"/>
              <w:textAlignment w:val="center"/>
              <w:rPr>
                <w:rFonts w:cs="等线"/>
                <w:color w:val="000000"/>
                <w:sz w:val="20"/>
                <w:szCs w:val="20"/>
              </w:rPr>
            </w:pPr>
          </w:p>
        </w:tc>
      </w:tr>
      <w:tr w14:paraId="210AF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70" w:hRule="atLeast"/>
          <w:jc w:val="center"/>
        </w:trPr>
        <w:tc>
          <w:tcPr>
            <w:tcW w:w="704" w:type="dxa"/>
            <w:noWrap/>
            <w:vAlign w:val="center"/>
          </w:tcPr>
          <w:p w14:paraId="11C181B0">
            <w:pPr>
              <w:adjustRightInd w:val="0"/>
              <w:snapToGrid w:val="0"/>
              <w:spacing w:line="360" w:lineRule="exact"/>
              <w:ind w:firstLine="240" w:firstLineChars="100"/>
              <w:rPr>
                <w:rFonts w:ascii="仿宋" w:eastAsia="仿宋"/>
                <w:color w:val="000000"/>
                <w:sz w:val="24"/>
              </w:rPr>
            </w:pPr>
            <w:r>
              <w:rPr>
                <w:rFonts w:hint="eastAsia" w:ascii="仿宋" w:eastAsia="仿宋"/>
                <w:color w:val="000000"/>
                <w:sz w:val="24"/>
              </w:rPr>
              <w:t>3</w:t>
            </w:r>
          </w:p>
        </w:tc>
        <w:tc>
          <w:tcPr>
            <w:tcW w:w="2977" w:type="dxa"/>
            <w:noWrap w:val="0"/>
            <w:vAlign w:val="center"/>
          </w:tcPr>
          <w:p w14:paraId="139C3C87">
            <w:pPr>
              <w:adjustRightInd w:val="0"/>
              <w:snapToGrid w:val="0"/>
              <w:spacing w:line="360" w:lineRule="exact"/>
              <w:rPr>
                <w:rFonts w:ascii="仿宋" w:eastAsia="仿宋"/>
                <w:color w:val="000000"/>
                <w:sz w:val="24"/>
              </w:rPr>
            </w:pPr>
            <w:r>
              <w:rPr>
                <w:rFonts w:hint="eastAsia" w:ascii="仿宋" w:eastAsia="仿宋"/>
                <w:color w:val="000000"/>
                <w:sz w:val="24"/>
              </w:rPr>
              <w:t>样本面交换机</w:t>
            </w:r>
          </w:p>
        </w:tc>
        <w:tc>
          <w:tcPr>
            <w:tcW w:w="850" w:type="dxa"/>
            <w:noWrap/>
            <w:vAlign w:val="center"/>
          </w:tcPr>
          <w:p w14:paraId="50E763F5">
            <w:pPr>
              <w:adjustRightInd w:val="0"/>
              <w:snapToGrid w:val="0"/>
              <w:spacing w:line="360" w:lineRule="auto"/>
              <w:ind w:firstLine="240" w:firstLineChars="100"/>
              <w:rPr>
                <w:rFonts w:ascii="仿宋" w:eastAsia="仿宋"/>
                <w:color w:val="000000"/>
                <w:sz w:val="24"/>
              </w:rPr>
            </w:pPr>
            <w:r>
              <w:rPr>
                <w:rFonts w:hint="eastAsia" w:ascii="仿宋" w:eastAsia="仿宋"/>
                <w:color w:val="000000"/>
                <w:sz w:val="24"/>
              </w:rPr>
              <w:t>台</w:t>
            </w:r>
          </w:p>
        </w:tc>
        <w:tc>
          <w:tcPr>
            <w:tcW w:w="851" w:type="dxa"/>
            <w:noWrap/>
            <w:vAlign w:val="center"/>
          </w:tcPr>
          <w:p w14:paraId="1B971976">
            <w:pPr>
              <w:adjustRightInd w:val="0"/>
              <w:snapToGrid w:val="0"/>
              <w:spacing w:line="360" w:lineRule="auto"/>
              <w:ind w:firstLine="240" w:firstLineChars="100"/>
              <w:rPr>
                <w:rFonts w:ascii="仿宋" w:eastAsia="仿宋"/>
                <w:color w:val="000000"/>
                <w:sz w:val="24"/>
              </w:rPr>
            </w:pPr>
            <w:r>
              <w:rPr>
                <w:rFonts w:ascii="仿宋" w:eastAsia="仿宋"/>
                <w:color w:val="000000"/>
                <w:sz w:val="24"/>
              </w:rPr>
              <w:t>1</w:t>
            </w:r>
          </w:p>
        </w:tc>
        <w:tc>
          <w:tcPr>
            <w:tcW w:w="992" w:type="dxa"/>
            <w:noWrap/>
            <w:vAlign w:val="center"/>
          </w:tcPr>
          <w:p w14:paraId="5B85B5EB">
            <w:pPr>
              <w:widowControl/>
              <w:jc w:val="center"/>
              <w:textAlignment w:val="center"/>
              <w:rPr>
                <w:rFonts w:cs="等线"/>
                <w:color w:val="000000"/>
                <w:sz w:val="20"/>
                <w:szCs w:val="20"/>
              </w:rPr>
            </w:pPr>
          </w:p>
        </w:tc>
        <w:tc>
          <w:tcPr>
            <w:tcW w:w="1734" w:type="dxa"/>
            <w:noWrap/>
            <w:vAlign w:val="center"/>
          </w:tcPr>
          <w:p w14:paraId="2FF6D9CA">
            <w:pPr>
              <w:widowControl/>
              <w:jc w:val="center"/>
              <w:textAlignment w:val="center"/>
              <w:rPr>
                <w:rFonts w:cs="等线"/>
                <w:color w:val="000000"/>
                <w:kern w:val="0"/>
                <w:sz w:val="20"/>
                <w:szCs w:val="20"/>
                <w:lang w:bidi="ar"/>
              </w:rPr>
            </w:pPr>
          </w:p>
          <w:p w14:paraId="4E4252E4">
            <w:pPr>
              <w:widowControl/>
              <w:jc w:val="center"/>
              <w:textAlignment w:val="center"/>
              <w:rPr>
                <w:rFonts w:cs="等线"/>
                <w:color w:val="000000"/>
                <w:sz w:val="20"/>
                <w:szCs w:val="20"/>
              </w:rPr>
            </w:pPr>
          </w:p>
        </w:tc>
      </w:tr>
      <w:tr w14:paraId="34F13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70" w:hRule="atLeast"/>
          <w:jc w:val="center"/>
        </w:trPr>
        <w:tc>
          <w:tcPr>
            <w:tcW w:w="704" w:type="dxa"/>
            <w:noWrap/>
            <w:vAlign w:val="center"/>
          </w:tcPr>
          <w:p w14:paraId="38DE3150">
            <w:pPr>
              <w:adjustRightInd w:val="0"/>
              <w:snapToGrid w:val="0"/>
              <w:spacing w:line="360" w:lineRule="exact"/>
              <w:ind w:firstLine="240" w:firstLineChars="100"/>
              <w:rPr>
                <w:rFonts w:hint="eastAsia" w:ascii="仿宋" w:eastAsia="仿宋"/>
                <w:color w:val="000000"/>
                <w:sz w:val="24"/>
              </w:rPr>
            </w:pPr>
            <w:r>
              <w:rPr>
                <w:rFonts w:hint="eastAsia" w:ascii="仿宋" w:eastAsia="仿宋"/>
                <w:color w:val="000000"/>
                <w:sz w:val="24"/>
              </w:rPr>
              <w:t>4</w:t>
            </w:r>
          </w:p>
        </w:tc>
        <w:tc>
          <w:tcPr>
            <w:tcW w:w="2977" w:type="dxa"/>
            <w:noWrap w:val="0"/>
            <w:vAlign w:val="center"/>
          </w:tcPr>
          <w:p w14:paraId="366C6D34">
            <w:pPr>
              <w:adjustRightInd w:val="0"/>
              <w:snapToGrid w:val="0"/>
              <w:spacing w:line="360" w:lineRule="exact"/>
              <w:rPr>
                <w:rFonts w:hint="eastAsia" w:ascii="仿宋" w:eastAsia="仿宋"/>
                <w:color w:val="000000"/>
                <w:sz w:val="24"/>
              </w:rPr>
            </w:pPr>
            <w:r>
              <w:rPr>
                <w:rFonts w:hint="eastAsia" w:ascii="仿宋" w:eastAsia="仿宋"/>
                <w:color w:val="000000"/>
                <w:sz w:val="24"/>
              </w:rPr>
              <w:t>管理</w:t>
            </w:r>
            <w:r>
              <w:rPr>
                <w:rFonts w:ascii="仿宋" w:eastAsia="仿宋"/>
                <w:color w:val="000000"/>
                <w:sz w:val="24"/>
              </w:rPr>
              <w:t>/</w:t>
            </w:r>
            <w:r>
              <w:rPr>
                <w:rFonts w:hint="eastAsia" w:ascii="仿宋" w:eastAsia="仿宋"/>
                <w:color w:val="000000"/>
                <w:sz w:val="24"/>
              </w:rPr>
              <w:t>业务交换机</w:t>
            </w:r>
          </w:p>
        </w:tc>
        <w:tc>
          <w:tcPr>
            <w:tcW w:w="850" w:type="dxa"/>
            <w:noWrap/>
            <w:vAlign w:val="center"/>
          </w:tcPr>
          <w:p w14:paraId="5DAFF014">
            <w:pPr>
              <w:adjustRightInd w:val="0"/>
              <w:snapToGrid w:val="0"/>
              <w:spacing w:line="360" w:lineRule="auto"/>
              <w:ind w:firstLine="240" w:firstLineChars="100"/>
              <w:rPr>
                <w:rFonts w:hint="eastAsia" w:ascii="仿宋" w:eastAsia="仿宋"/>
                <w:color w:val="000000"/>
                <w:sz w:val="24"/>
              </w:rPr>
            </w:pPr>
            <w:r>
              <w:rPr>
                <w:rFonts w:hint="eastAsia" w:ascii="仿宋" w:eastAsia="仿宋"/>
                <w:color w:val="000000"/>
                <w:sz w:val="24"/>
              </w:rPr>
              <w:t>台</w:t>
            </w:r>
          </w:p>
        </w:tc>
        <w:tc>
          <w:tcPr>
            <w:tcW w:w="851" w:type="dxa"/>
            <w:noWrap/>
            <w:vAlign w:val="center"/>
          </w:tcPr>
          <w:p w14:paraId="55F2C6FF">
            <w:pPr>
              <w:adjustRightInd w:val="0"/>
              <w:snapToGrid w:val="0"/>
              <w:spacing w:line="360" w:lineRule="auto"/>
              <w:ind w:firstLine="240" w:firstLineChars="100"/>
              <w:rPr>
                <w:rFonts w:ascii="仿宋" w:eastAsia="仿宋"/>
                <w:color w:val="000000"/>
                <w:sz w:val="24"/>
              </w:rPr>
            </w:pPr>
            <w:r>
              <w:rPr>
                <w:rFonts w:ascii="仿宋" w:eastAsia="仿宋"/>
                <w:color w:val="000000"/>
                <w:sz w:val="24"/>
              </w:rPr>
              <w:t>1</w:t>
            </w:r>
          </w:p>
        </w:tc>
        <w:tc>
          <w:tcPr>
            <w:tcW w:w="992" w:type="dxa"/>
            <w:noWrap/>
            <w:vAlign w:val="center"/>
          </w:tcPr>
          <w:p w14:paraId="09F39D69">
            <w:pPr>
              <w:widowControl/>
              <w:jc w:val="center"/>
              <w:textAlignment w:val="center"/>
              <w:rPr>
                <w:rFonts w:cs="等线"/>
                <w:color w:val="000000"/>
                <w:sz w:val="20"/>
                <w:szCs w:val="20"/>
              </w:rPr>
            </w:pPr>
          </w:p>
        </w:tc>
        <w:tc>
          <w:tcPr>
            <w:tcW w:w="1734" w:type="dxa"/>
            <w:noWrap/>
            <w:vAlign w:val="center"/>
          </w:tcPr>
          <w:p w14:paraId="47FCF004">
            <w:pPr>
              <w:widowControl/>
              <w:jc w:val="center"/>
              <w:textAlignment w:val="center"/>
              <w:rPr>
                <w:rFonts w:cs="等线"/>
                <w:color w:val="000000"/>
                <w:kern w:val="0"/>
                <w:sz w:val="20"/>
                <w:szCs w:val="20"/>
                <w:lang w:bidi="ar"/>
              </w:rPr>
            </w:pPr>
          </w:p>
        </w:tc>
      </w:tr>
      <w:tr w14:paraId="565B5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70" w:hRule="atLeast"/>
          <w:jc w:val="center"/>
        </w:trPr>
        <w:tc>
          <w:tcPr>
            <w:tcW w:w="704" w:type="dxa"/>
            <w:noWrap/>
            <w:vAlign w:val="center"/>
          </w:tcPr>
          <w:p w14:paraId="047929BD">
            <w:pPr>
              <w:adjustRightInd w:val="0"/>
              <w:snapToGrid w:val="0"/>
              <w:spacing w:line="360" w:lineRule="exact"/>
              <w:ind w:firstLine="240" w:firstLineChars="100"/>
              <w:rPr>
                <w:rFonts w:hint="eastAsia" w:ascii="仿宋" w:eastAsia="仿宋"/>
                <w:color w:val="000000"/>
                <w:sz w:val="24"/>
              </w:rPr>
            </w:pPr>
            <w:r>
              <w:rPr>
                <w:rFonts w:hint="eastAsia" w:ascii="仿宋" w:eastAsia="仿宋"/>
                <w:color w:val="000000"/>
                <w:sz w:val="24"/>
              </w:rPr>
              <w:t>5</w:t>
            </w:r>
          </w:p>
        </w:tc>
        <w:tc>
          <w:tcPr>
            <w:tcW w:w="2977" w:type="dxa"/>
            <w:noWrap w:val="0"/>
            <w:vAlign w:val="center"/>
          </w:tcPr>
          <w:p w14:paraId="64D924FE">
            <w:pPr>
              <w:adjustRightInd w:val="0"/>
              <w:snapToGrid w:val="0"/>
              <w:spacing w:line="360" w:lineRule="exact"/>
              <w:rPr>
                <w:rFonts w:hint="eastAsia" w:ascii="仿宋" w:eastAsia="仿宋"/>
                <w:color w:val="000000"/>
                <w:sz w:val="24"/>
              </w:rPr>
            </w:pPr>
            <w:r>
              <w:rPr>
                <w:rFonts w:hint="eastAsia" w:ascii="仿宋" w:eastAsia="仿宋"/>
                <w:color w:val="000000"/>
                <w:sz w:val="24"/>
              </w:rPr>
              <w:t>硬件管理交换机</w:t>
            </w:r>
          </w:p>
        </w:tc>
        <w:tc>
          <w:tcPr>
            <w:tcW w:w="850" w:type="dxa"/>
            <w:noWrap/>
            <w:vAlign w:val="center"/>
          </w:tcPr>
          <w:p w14:paraId="23FE915C">
            <w:pPr>
              <w:adjustRightInd w:val="0"/>
              <w:snapToGrid w:val="0"/>
              <w:spacing w:line="360" w:lineRule="auto"/>
              <w:ind w:firstLine="240" w:firstLineChars="100"/>
              <w:rPr>
                <w:rFonts w:hint="eastAsia" w:ascii="仿宋" w:eastAsia="仿宋"/>
                <w:color w:val="000000"/>
                <w:sz w:val="24"/>
              </w:rPr>
            </w:pPr>
            <w:r>
              <w:rPr>
                <w:rFonts w:hint="eastAsia" w:ascii="仿宋" w:eastAsia="仿宋"/>
                <w:color w:val="000000"/>
                <w:sz w:val="24"/>
              </w:rPr>
              <w:t>台</w:t>
            </w:r>
          </w:p>
        </w:tc>
        <w:tc>
          <w:tcPr>
            <w:tcW w:w="851" w:type="dxa"/>
            <w:noWrap/>
            <w:vAlign w:val="center"/>
          </w:tcPr>
          <w:p w14:paraId="09B642A9">
            <w:pPr>
              <w:adjustRightInd w:val="0"/>
              <w:snapToGrid w:val="0"/>
              <w:spacing w:line="360" w:lineRule="auto"/>
              <w:ind w:firstLine="240" w:firstLineChars="100"/>
              <w:rPr>
                <w:rFonts w:ascii="仿宋" w:eastAsia="仿宋"/>
                <w:color w:val="000000"/>
                <w:sz w:val="24"/>
              </w:rPr>
            </w:pPr>
            <w:r>
              <w:rPr>
                <w:rFonts w:ascii="仿宋" w:eastAsia="仿宋"/>
                <w:color w:val="000000"/>
                <w:sz w:val="24"/>
              </w:rPr>
              <w:t>1</w:t>
            </w:r>
          </w:p>
        </w:tc>
        <w:tc>
          <w:tcPr>
            <w:tcW w:w="992" w:type="dxa"/>
            <w:noWrap/>
            <w:vAlign w:val="center"/>
          </w:tcPr>
          <w:p w14:paraId="58464892">
            <w:pPr>
              <w:widowControl/>
              <w:jc w:val="center"/>
              <w:textAlignment w:val="center"/>
              <w:rPr>
                <w:rFonts w:cs="等线"/>
                <w:color w:val="000000"/>
                <w:sz w:val="20"/>
                <w:szCs w:val="20"/>
              </w:rPr>
            </w:pPr>
          </w:p>
        </w:tc>
        <w:tc>
          <w:tcPr>
            <w:tcW w:w="1734" w:type="dxa"/>
            <w:noWrap/>
            <w:vAlign w:val="center"/>
          </w:tcPr>
          <w:p w14:paraId="5890E822">
            <w:pPr>
              <w:widowControl/>
              <w:jc w:val="center"/>
              <w:textAlignment w:val="center"/>
              <w:rPr>
                <w:rFonts w:cs="等线"/>
                <w:color w:val="000000"/>
                <w:kern w:val="0"/>
                <w:sz w:val="20"/>
                <w:szCs w:val="20"/>
                <w:lang w:bidi="ar"/>
              </w:rPr>
            </w:pPr>
          </w:p>
        </w:tc>
      </w:tr>
      <w:tr w14:paraId="01330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78" w:hRule="atLeast"/>
          <w:jc w:val="center"/>
        </w:trPr>
        <w:tc>
          <w:tcPr>
            <w:tcW w:w="704" w:type="dxa"/>
            <w:noWrap/>
            <w:vAlign w:val="center"/>
          </w:tcPr>
          <w:p w14:paraId="2E9CFE43">
            <w:pPr>
              <w:adjustRightInd w:val="0"/>
              <w:snapToGrid w:val="0"/>
              <w:spacing w:line="360" w:lineRule="auto"/>
              <w:rPr>
                <w:rFonts w:ascii="仿宋" w:eastAsia="仿宋"/>
                <w:color w:val="000000"/>
                <w:sz w:val="24"/>
              </w:rPr>
            </w:pPr>
            <w:r>
              <w:rPr>
                <w:rFonts w:hint="eastAsia" w:ascii="仿宋" w:eastAsia="仿宋"/>
                <w:color w:val="000000"/>
                <w:sz w:val="24"/>
              </w:rPr>
              <w:t>合计</w:t>
            </w:r>
          </w:p>
        </w:tc>
        <w:tc>
          <w:tcPr>
            <w:tcW w:w="5670" w:type="dxa"/>
            <w:gridSpan w:val="4"/>
            <w:noWrap w:val="0"/>
            <w:vAlign w:val="top"/>
          </w:tcPr>
          <w:p w14:paraId="1093D741">
            <w:pPr>
              <w:adjustRightInd w:val="0"/>
              <w:snapToGrid w:val="0"/>
              <w:spacing w:line="360" w:lineRule="auto"/>
              <w:ind w:firstLine="480" w:firstLineChars="200"/>
              <w:rPr>
                <w:rFonts w:ascii="仿宋" w:eastAsia="仿宋"/>
                <w:color w:val="000000"/>
                <w:sz w:val="24"/>
              </w:rPr>
            </w:pPr>
            <w:r>
              <w:rPr>
                <w:rFonts w:hint="eastAsia" w:ascii="仿宋" w:eastAsia="仿宋"/>
                <w:color w:val="000000"/>
                <w:sz w:val="24"/>
              </w:rPr>
              <w:t>大写人民币  ：</w:t>
            </w:r>
          </w:p>
        </w:tc>
        <w:tc>
          <w:tcPr>
            <w:tcW w:w="1734" w:type="dxa"/>
            <w:noWrap/>
            <w:vAlign w:val="center"/>
          </w:tcPr>
          <w:p w14:paraId="34F0B487">
            <w:pPr>
              <w:adjustRightInd w:val="0"/>
              <w:snapToGrid w:val="0"/>
              <w:spacing w:line="360" w:lineRule="auto"/>
              <w:ind w:firstLine="480" w:firstLineChars="200"/>
              <w:rPr>
                <w:rFonts w:ascii="仿宋" w:eastAsia="仿宋"/>
                <w:color w:val="000000"/>
                <w:sz w:val="24"/>
              </w:rPr>
            </w:pPr>
          </w:p>
        </w:tc>
      </w:tr>
    </w:tbl>
    <w:p w14:paraId="1618DAC6">
      <w:pPr>
        <w:adjustRightInd w:val="0"/>
        <w:snapToGrid w:val="0"/>
        <w:spacing w:line="360" w:lineRule="auto"/>
        <w:ind w:firstLine="562" w:firstLineChars="200"/>
        <w:rPr>
          <w:rFonts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2.合同总价</w:t>
      </w:r>
    </w:p>
    <w:p w14:paraId="6B6F0AD6">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合同总价为人民币大写:            元整，即￥        元；该合同价包括但不限于货物设计、材料、制造、包装、运输、搬运、上楼、拆除、安装、调试、检测、培训、验收合格交付使用之前及保修期内保修服务与备用物件等所有其他有关各项的含税费用。</w:t>
      </w:r>
    </w:p>
    <w:p w14:paraId="68A93B49">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本合同执行期间合同总价不变，甲方无须另向乙方支付本合同规定之外的其他任何费用。</w:t>
      </w:r>
    </w:p>
    <w:p w14:paraId="7960122B">
      <w:pPr>
        <w:adjustRightInd w:val="0"/>
        <w:snapToGrid w:val="0"/>
        <w:spacing w:line="490" w:lineRule="exact"/>
        <w:ind w:firstLine="562" w:firstLineChars="200"/>
        <w:rPr>
          <w:rFonts w:ascii="仿宋_GB2312" w:hAnsi="宋体" w:eastAsia="仿宋_GB2312"/>
          <w:b/>
          <w:bCs/>
          <w:color w:val="000000"/>
          <w:sz w:val="28"/>
          <w:szCs w:val="28"/>
        </w:rPr>
      </w:pPr>
      <w:r>
        <w:rPr>
          <w:rFonts w:hint="eastAsia" w:ascii="仿宋_GB2312" w:hAnsi="宋体" w:eastAsia="仿宋_GB2312"/>
          <w:b/>
          <w:bCs/>
          <w:color w:val="000000"/>
          <w:sz w:val="28"/>
          <w:szCs w:val="28"/>
        </w:rPr>
        <w:t>3.一般约定</w:t>
      </w:r>
    </w:p>
    <w:p w14:paraId="360B2967">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3.1合同当事人和人员</w:t>
      </w:r>
    </w:p>
    <w:p w14:paraId="3F61267E">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3.1.1 合同当事人：指甲方（发包人、采购人）和乙方（承包人、供应商）。</w:t>
      </w:r>
    </w:p>
    <w:p w14:paraId="56403326">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3.1.2 甲方：四川铁道职业学院。甲方代表：职权：技术管理、项目协调。</w:t>
      </w:r>
    </w:p>
    <w:p w14:paraId="1FFE79D6">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3.1.3 乙方：               。</w:t>
      </w:r>
    </w:p>
    <w:p w14:paraId="0635340C">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 xml:space="preserve">3.1.4 乙方负责人：          ，资质证书编号或身份证号：                </w:t>
      </w:r>
    </w:p>
    <w:p w14:paraId="06049E47">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3.2 联络</w:t>
      </w:r>
    </w:p>
    <w:p w14:paraId="36E437D0">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双方往来函件</w:t>
      </w:r>
    </w:p>
    <w:p w14:paraId="3D2EE64C">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函件送达的期限：</w:t>
      </w:r>
    </w:p>
    <w:p w14:paraId="4ED1B6E6">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 xml:space="preserve">甲方接收函件的地点：            接收人：                  </w:t>
      </w:r>
    </w:p>
    <w:p w14:paraId="7263EB42">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 xml:space="preserve">乙方接收函件的地点：            接收人：                  </w:t>
      </w:r>
    </w:p>
    <w:p w14:paraId="7F472653">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甲乙双方同意，凡一方按本合同约定的接收地点及接收人向另一方发出函件的，无论另一方是否签收，均视为已经送达并接收。</w:t>
      </w:r>
    </w:p>
    <w:p w14:paraId="275CDF58">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 xml:space="preserve"> 3.3 转让</w:t>
      </w:r>
    </w:p>
    <w:p w14:paraId="7F733905">
      <w:pPr>
        <w:adjustRightInd w:val="0"/>
        <w:snapToGrid w:val="0"/>
        <w:spacing w:line="49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合同权利的转让：未经对方当事人同意，一方当事人不得将合同权利全部或部分转让给第三人，也不得全部或部分转移合同义务，否则视为违约，另一方有权直接解除合同并按合同总金额的20%向违约方收取违约金，并继续追究给守约方造成的全部损失。</w:t>
      </w:r>
    </w:p>
    <w:p w14:paraId="00993E0B">
      <w:pPr>
        <w:adjustRightInd w:val="0"/>
        <w:snapToGrid w:val="0"/>
        <w:spacing w:line="490" w:lineRule="exact"/>
        <w:ind w:firstLine="562" w:firstLineChars="200"/>
        <w:rPr>
          <w:rFonts w:ascii="仿宋_GB2312" w:hAnsi="宋体" w:eastAsia="仿宋_GB2312"/>
          <w:b/>
          <w:bCs/>
          <w:color w:val="000000"/>
          <w:sz w:val="28"/>
          <w:szCs w:val="28"/>
        </w:rPr>
      </w:pPr>
      <w:r>
        <w:rPr>
          <w:rFonts w:hint="eastAsia" w:ascii="仿宋_GB2312" w:hAnsi="宋体" w:eastAsia="仿宋_GB2312"/>
          <w:b/>
          <w:bCs/>
          <w:color w:val="000000"/>
          <w:sz w:val="28"/>
          <w:szCs w:val="28"/>
        </w:rPr>
        <w:t>4.履约保证金</w:t>
      </w:r>
    </w:p>
    <w:p w14:paraId="71FFE8A2">
      <w:pPr>
        <w:pStyle w:val="3"/>
        <w:spacing w:after="0" w:line="5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 xml:space="preserve">签订合同前由乙方向甲方交纳合同金额的 </w:t>
      </w:r>
      <w:r>
        <w:rPr>
          <w:rFonts w:ascii="仿宋_GB2312" w:hAnsi="宋体" w:eastAsia="仿宋_GB2312"/>
          <w:color w:val="000000"/>
          <w:sz w:val="28"/>
          <w:szCs w:val="28"/>
        </w:rPr>
        <w:t>10</w:t>
      </w:r>
      <w:r>
        <w:rPr>
          <w:rFonts w:hint="eastAsia" w:ascii="仿宋_GB2312" w:hAnsi="宋体" w:eastAsia="仿宋_GB2312"/>
          <w:color w:val="000000"/>
          <w:sz w:val="28"/>
          <w:szCs w:val="28"/>
        </w:rPr>
        <w:t>% 即￥      元作为履约保证金，项目终验满一年，且供应商按合同条款履约的，供应商向学校申请并提供收据的</w:t>
      </w:r>
      <w:r>
        <w:rPr>
          <w:rFonts w:ascii="仿宋_GB2312" w:hAnsi="宋体" w:eastAsia="仿宋_GB2312"/>
          <w:color w:val="000000"/>
          <w:sz w:val="28"/>
          <w:szCs w:val="28"/>
        </w:rPr>
        <w:t>14日内，履约保证金一次性无息退还。供应商未按合同条款履约、合同未解除的，履约保证金退还时间重新计算，且不超出项目质保期。</w:t>
      </w:r>
    </w:p>
    <w:p w14:paraId="20D1F401">
      <w:pPr>
        <w:pStyle w:val="3"/>
        <w:spacing w:line="442" w:lineRule="auto"/>
        <w:ind w:firstLine="562" w:firstLineChars="200"/>
        <w:rPr>
          <w:rFonts w:ascii="仿宋_GB2312" w:hAnsi="宋体" w:eastAsia="仿宋_GB2312"/>
          <w:b/>
          <w:bCs/>
          <w:color w:val="000000"/>
          <w:sz w:val="28"/>
          <w:szCs w:val="28"/>
        </w:rPr>
      </w:pPr>
      <w:r>
        <w:rPr>
          <w:rFonts w:hint="eastAsia" w:ascii="仿宋_GB2312" w:hAnsi="宋体" w:eastAsia="仿宋_GB2312"/>
          <w:b/>
          <w:bCs/>
          <w:color w:val="000000"/>
          <w:sz w:val="28"/>
          <w:szCs w:val="28"/>
        </w:rPr>
        <w:t>5.质量要求</w:t>
      </w:r>
    </w:p>
    <w:p w14:paraId="69B164DE">
      <w:pPr>
        <w:adjustRightInd w:val="0"/>
        <w:snapToGrid w:val="0"/>
        <w:spacing w:line="49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5.1乙方应保证所供货物是全新的、未使用过的，并完全符合招标文件和国家规定的质量、规格和性能的要求。乙方应保证其货物在正确安装、正常使用和保养条件下，在其使用寿命期内具有满意的性能。在质量保证期内，乙方应对由于设计、工艺或材料的缺陷而产生的故障负责。</w:t>
      </w:r>
    </w:p>
    <w:p w14:paraId="6AC26B6E">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hAnsi="宋体" w:eastAsia="仿宋_GB2312"/>
          <w:color w:val="000000"/>
          <w:sz w:val="28"/>
          <w:szCs w:val="28"/>
        </w:rPr>
        <w:t>5.2在质量保证期内，如果货物质量或技术参数与合同不符，或证实货物是有缺陷的，包括潜在的缺陷或使用不符合要求的材料等，甲方或使用单位应尽快以书面形</w:t>
      </w:r>
      <w:r>
        <w:rPr>
          <w:rFonts w:hint="eastAsia" w:ascii="仿宋_GB2312" w:eastAsia="仿宋_GB2312"/>
          <w:color w:val="000000"/>
          <w:sz w:val="28"/>
          <w:szCs w:val="28"/>
        </w:rPr>
        <w:t>式向乙方提出本保证下的索赔。甲方有权退货，乙方向甲方支付合同总金额的10%赔偿金。</w:t>
      </w:r>
    </w:p>
    <w:p w14:paraId="00230E07">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5.3乙方应在接到甲方或使用单位通知后，在本合同响应时间内，免费维修或更换有缺陷的货物或部件。</w:t>
      </w:r>
    </w:p>
    <w:p w14:paraId="0415F21B">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5.4如果乙方在接到甲方或使用单位通知后，在本合同响应时间内，没有弥补缺陷，甲方可采取必要的补救措施，但其风险和费用将由乙方负担，甲方根据合同规定对乙方行使的其他权利不受影响。</w:t>
      </w:r>
    </w:p>
    <w:p w14:paraId="3E393316">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6.交货及验收</w:t>
      </w:r>
    </w:p>
    <w:p w14:paraId="60D6D37F">
      <w:pPr>
        <w:adjustRightInd w:val="0"/>
        <w:snapToGrid w:val="0"/>
        <w:spacing w:line="490" w:lineRule="exact"/>
        <w:ind w:firstLine="560" w:firstLineChars="200"/>
        <w:rPr>
          <w:rFonts w:hint="eastAsia" w:ascii="仿宋_GB2312" w:hAnsi="Arial" w:eastAsia="仿宋_GB2312" w:cs="Arial"/>
          <w:color w:val="000000"/>
          <w:kern w:val="0"/>
          <w:sz w:val="28"/>
          <w:szCs w:val="28"/>
        </w:rPr>
      </w:pPr>
      <w:r>
        <w:rPr>
          <w:rFonts w:hint="eastAsia" w:ascii="仿宋_GB2312" w:eastAsia="仿宋_GB2312"/>
          <w:color w:val="000000"/>
          <w:sz w:val="28"/>
          <w:szCs w:val="28"/>
        </w:rPr>
        <w:t>6.1 交货时间：自合同生效之日起，所有设备必须在</w:t>
      </w:r>
      <w:r>
        <w:rPr>
          <w:rFonts w:ascii="仿宋_GB2312" w:eastAsia="仿宋_GB2312"/>
          <w:color w:val="000000"/>
          <w:sz w:val="28"/>
          <w:szCs w:val="28"/>
        </w:rPr>
        <w:t>45</w:t>
      </w:r>
      <w:r>
        <w:rPr>
          <w:rFonts w:hint="eastAsia" w:ascii="仿宋_GB2312" w:eastAsia="仿宋_GB2312"/>
          <w:color w:val="000000"/>
          <w:sz w:val="28"/>
          <w:szCs w:val="28"/>
        </w:rPr>
        <w:t>个日内送达指定地点。</w:t>
      </w:r>
    </w:p>
    <w:p w14:paraId="094559BB">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6.2 交货地点：四川铁道职业学院。</w:t>
      </w:r>
    </w:p>
    <w:p w14:paraId="3FF71F0C">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6.3验收由甲方组织，乙方配合进行，所有设备应满足招投标文件和合同要求。</w:t>
      </w:r>
    </w:p>
    <w:p w14:paraId="55BD9B1F">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6.3.1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375682E9">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6.3.2验收时如发现所交付的货物有短装、次品、损坏、其他不符合标准或招标文件要求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2D2D56F0">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6.3.3试运行结束后由采购人组织验收，验收按国家现行规范进行，验收时将检查售后服务电话的响应情况、货物装箱单和配置单明细、相关技术参数等所有招标文件要求和投标文件承诺的内容，并对整体运行情况进行验收。若采购人委托有检测资质的第三方检测单位进行检测，中标人应作好检测有关配合工作。</w:t>
      </w:r>
    </w:p>
    <w:p w14:paraId="5C390FE8">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6.3.4如质量验收合格，双方签署质量验收报告。</w:t>
      </w:r>
    </w:p>
    <w:p w14:paraId="66FA43AB">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6.4 货物安装调试完成、乙方按规定提交书面验收通知和全部相关文件后日后，甲方无故不进行验收工作并已使用货物的，视同已安装调试完成并验收合格。</w:t>
      </w:r>
    </w:p>
    <w:p w14:paraId="67E13766">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6.5乙方应将所提供货物的装箱清单、配件、随机工具、用户使用手册、合格证、原厂保修卡等资料交付给甲方；乙方不能完整交付货物及本款规定的单证和工具的，必须负责补齐，否则视为未按合同约定交货。</w:t>
      </w:r>
    </w:p>
    <w:p w14:paraId="5B214D4B">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6.6其他未尽事宜应严格按照《财政部关于进一步加强政府采购需求和履约验收管理的指导意见》（财库〔2016〕205号）的要求进行。</w:t>
      </w:r>
    </w:p>
    <w:p w14:paraId="5B7178E9">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7.付款方式</w:t>
      </w:r>
    </w:p>
    <w:p w14:paraId="727ED9E0">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7.1合同签订后，收到供应商有效票据凭证资料后 1</w:t>
      </w:r>
      <w:r>
        <w:rPr>
          <w:rFonts w:ascii="仿宋_GB2312" w:eastAsia="仿宋_GB2312"/>
          <w:color w:val="000000"/>
          <w:sz w:val="28"/>
          <w:szCs w:val="28"/>
        </w:rPr>
        <w:t>4</w:t>
      </w:r>
      <w:r>
        <w:rPr>
          <w:rFonts w:hint="eastAsia" w:ascii="仿宋_GB2312" w:eastAsia="仿宋_GB2312"/>
          <w:color w:val="000000"/>
          <w:sz w:val="28"/>
          <w:szCs w:val="28"/>
        </w:rPr>
        <w:t>日内，支付合同总金额的</w:t>
      </w:r>
      <w:r>
        <w:rPr>
          <w:rFonts w:ascii="仿宋_GB2312" w:eastAsia="仿宋_GB2312"/>
          <w:color w:val="000000"/>
          <w:sz w:val="28"/>
          <w:szCs w:val="28"/>
        </w:rPr>
        <w:t>30</w:t>
      </w:r>
      <w:r>
        <w:rPr>
          <w:rFonts w:hint="eastAsia" w:ascii="仿宋_GB2312" w:eastAsia="仿宋_GB2312"/>
          <w:color w:val="000000"/>
          <w:sz w:val="28"/>
          <w:szCs w:val="28"/>
        </w:rPr>
        <w:t>.00%；</w:t>
      </w:r>
    </w:p>
    <w:p w14:paraId="60998222">
      <w:pPr>
        <w:adjustRightInd w:val="0"/>
        <w:snapToGrid w:val="0"/>
        <w:spacing w:line="49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7.2</w:t>
      </w:r>
      <w:r>
        <w:rPr>
          <w:rFonts w:ascii="仿宋_GB2312" w:eastAsia="仿宋_GB2312"/>
          <w:color w:val="000000"/>
          <w:sz w:val="28"/>
          <w:szCs w:val="28"/>
        </w:rPr>
        <w:t xml:space="preserve"> </w:t>
      </w:r>
      <w:r>
        <w:rPr>
          <w:rFonts w:hint="eastAsia" w:ascii="仿宋_GB2312" w:eastAsia="仿宋_GB2312"/>
          <w:color w:val="000000"/>
          <w:sz w:val="28"/>
          <w:szCs w:val="28"/>
        </w:rPr>
        <w:t>初步验收合格后，收到供应商有效票据凭证资料后 1</w:t>
      </w:r>
      <w:r>
        <w:rPr>
          <w:rFonts w:ascii="仿宋_GB2312" w:eastAsia="仿宋_GB2312"/>
          <w:color w:val="000000"/>
          <w:sz w:val="28"/>
          <w:szCs w:val="28"/>
        </w:rPr>
        <w:t>4</w:t>
      </w:r>
      <w:r>
        <w:rPr>
          <w:rFonts w:hint="eastAsia" w:ascii="仿宋_GB2312" w:eastAsia="仿宋_GB2312"/>
          <w:color w:val="000000"/>
          <w:sz w:val="28"/>
          <w:szCs w:val="28"/>
        </w:rPr>
        <w:t>日内，支付合同总金额的</w:t>
      </w:r>
      <w:r>
        <w:rPr>
          <w:rFonts w:ascii="仿宋_GB2312" w:eastAsia="仿宋_GB2312"/>
          <w:color w:val="000000"/>
          <w:sz w:val="28"/>
          <w:szCs w:val="28"/>
        </w:rPr>
        <w:t>30</w:t>
      </w:r>
      <w:r>
        <w:rPr>
          <w:rFonts w:hint="eastAsia" w:ascii="仿宋_GB2312" w:eastAsia="仿宋_GB2312"/>
          <w:color w:val="000000"/>
          <w:sz w:val="28"/>
          <w:szCs w:val="28"/>
        </w:rPr>
        <w:t>.00%；</w:t>
      </w:r>
    </w:p>
    <w:p w14:paraId="3F67C28C">
      <w:pPr>
        <w:adjustRightInd w:val="0"/>
        <w:snapToGrid w:val="0"/>
        <w:spacing w:line="49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7.</w:t>
      </w:r>
      <w:r>
        <w:rPr>
          <w:rFonts w:ascii="仿宋_GB2312" w:eastAsia="仿宋_GB2312"/>
          <w:color w:val="000000"/>
          <w:sz w:val="28"/>
          <w:szCs w:val="28"/>
        </w:rPr>
        <w:t>3</w:t>
      </w:r>
      <w:r>
        <w:rPr>
          <w:rFonts w:hint="eastAsia" w:ascii="仿宋_GB2312" w:eastAsia="仿宋_GB2312"/>
          <w:color w:val="000000"/>
          <w:sz w:val="28"/>
          <w:szCs w:val="28"/>
        </w:rPr>
        <w:t>最终验收合格后，收到供应商有效票据凭证资料后 1</w:t>
      </w:r>
      <w:r>
        <w:rPr>
          <w:rFonts w:ascii="仿宋_GB2312" w:eastAsia="仿宋_GB2312"/>
          <w:color w:val="000000"/>
          <w:sz w:val="28"/>
          <w:szCs w:val="28"/>
        </w:rPr>
        <w:t>4</w:t>
      </w:r>
      <w:r>
        <w:rPr>
          <w:rFonts w:hint="eastAsia" w:ascii="仿宋_GB2312" w:eastAsia="仿宋_GB2312"/>
          <w:color w:val="000000"/>
          <w:sz w:val="28"/>
          <w:szCs w:val="28"/>
        </w:rPr>
        <w:t>日内，支付合同总金额的</w:t>
      </w:r>
      <w:r>
        <w:rPr>
          <w:rFonts w:ascii="仿宋_GB2312" w:eastAsia="仿宋_GB2312"/>
          <w:color w:val="000000"/>
          <w:sz w:val="28"/>
          <w:szCs w:val="28"/>
        </w:rPr>
        <w:t>40</w:t>
      </w:r>
      <w:r>
        <w:rPr>
          <w:rFonts w:hint="eastAsia" w:ascii="仿宋_GB2312" w:eastAsia="仿宋_GB2312"/>
          <w:color w:val="000000"/>
          <w:sz w:val="28"/>
          <w:szCs w:val="28"/>
        </w:rPr>
        <w:t>.00%；</w:t>
      </w:r>
    </w:p>
    <w:p w14:paraId="31E282C0">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8.售后服务</w:t>
      </w:r>
    </w:p>
    <w:p w14:paraId="2138B51D">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8.1售后服务：保修期从验收合格之日算起，提供</w:t>
      </w:r>
      <w:r>
        <w:rPr>
          <w:rFonts w:ascii="仿宋_GB2312" w:eastAsia="仿宋_GB2312"/>
          <w:color w:val="000000"/>
          <w:sz w:val="28"/>
          <w:szCs w:val="28"/>
        </w:rPr>
        <w:t>3</w:t>
      </w:r>
      <w:r>
        <w:rPr>
          <w:rFonts w:hint="eastAsia" w:ascii="仿宋_GB2312" w:eastAsia="仿宋_GB2312"/>
          <w:color w:val="000000"/>
          <w:sz w:val="28"/>
          <w:szCs w:val="28"/>
        </w:rPr>
        <w:t>年保修。质保期内，乙方提供维护、技术支持、安全维护和系统培训服务，保障系统安全稳定的运行，不另外收取费用。质保期满，双方协商软件维护服务费，另行签订维护服务协议，维护服不得超过合同金额的5%和财政要求当年政策标准孰低者。</w:t>
      </w:r>
    </w:p>
    <w:p w14:paraId="7DB23680">
      <w:pPr>
        <w:adjustRightInd w:val="0"/>
        <w:snapToGrid w:val="0"/>
        <w:spacing w:line="49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8.2</w:t>
      </w:r>
      <w:r>
        <w:rPr>
          <w:rFonts w:ascii="仿宋_GB2312" w:eastAsia="仿宋_GB2312"/>
          <w:color w:val="000000"/>
          <w:sz w:val="28"/>
          <w:szCs w:val="28"/>
        </w:rPr>
        <w:t xml:space="preserve"> </w:t>
      </w:r>
      <w:r>
        <w:rPr>
          <w:rFonts w:hint="eastAsia" w:ascii="仿宋_GB2312" w:eastAsia="仿宋_GB2312"/>
          <w:color w:val="000000"/>
          <w:sz w:val="28"/>
          <w:szCs w:val="28"/>
        </w:rPr>
        <w:t>保障服务：中标供应商为学校提供设备保障服务，为本项目所有设备进行定期巡检、设备故障处置等服务，每年不少于</w:t>
      </w:r>
      <w:r>
        <w:rPr>
          <w:rFonts w:ascii="仿宋_GB2312" w:eastAsia="仿宋_GB2312"/>
          <w:color w:val="000000"/>
          <w:sz w:val="28"/>
          <w:szCs w:val="28"/>
        </w:rPr>
        <w:t>4</w:t>
      </w:r>
      <w:r>
        <w:rPr>
          <w:rFonts w:hint="eastAsia" w:ascii="仿宋_GB2312" w:eastAsia="仿宋_GB2312"/>
          <w:color w:val="000000"/>
          <w:sz w:val="28"/>
          <w:szCs w:val="28"/>
        </w:rPr>
        <w:t>次。</w:t>
      </w:r>
    </w:p>
    <w:p w14:paraId="6FD72776">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8.3技术支持:乙方应在合同签订后的质保期内提供技术支持与远程咨询服务，其费用包含在乙方投标报价中。</w:t>
      </w:r>
    </w:p>
    <w:p w14:paraId="31AFC2ED">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8.4质保责任</w:t>
      </w:r>
    </w:p>
    <w:p w14:paraId="1D8A834C">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（1）质保期内系统的维修、维护、保养、软件维护、升级工作由乙方负责；</w:t>
      </w:r>
    </w:p>
    <w:p w14:paraId="58FC8BA0">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（2）质保期内系统由于设计、产品、施工质量原因造成的任何损伤和损坏(除操作失误或人为原因外)，乙方须负责修理或更换，所有更换的零件和材料须是原厂标准生产的零件和材料，造成损失的应赔偿；</w:t>
      </w:r>
    </w:p>
    <w:p w14:paraId="3FA82BDD">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（3）乙方必须承诺故障维护响应包括电话技术支持与现场维修两种。电话技术支持应保证7×24小时响应；设备故障报修响应时间：对于突发的系统故障，乙方应在 8小时内做出响应，24 小时内技术人员赶到现场，24小时内排除故障或更换替代产品及备件。设备故障需带离现场维修的，甲方认为影响系统运行时乙方应立即提供备件；</w:t>
      </w:r>
    </w:p>
    <w:p w14:paraId="411E5BE1">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8.5如货物经乙方多次维修仍不能达到合同约定的质量标准，甲方有权退货，并视作乙方不能交付货物而须支付违约赔偿金给甲方，甲方还可依法追究乙方的违约责任。</w:t>
      </w:r>
    </w:p>
    <w:p w14:paraId="6F8F3D71">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8.6其他保修细节另见乙方投标文件。</w:t>
      </w:r>
    </w:p>
    <w:p w14:paraId="3E6C30C2">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 xml:space="preserve">维修联系人：      维修电话：      投诉电话：            </w:t>
      </w:r>
    </w:p>
    <w:p w14:paraId="27275567">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9.违约责任</w:t>
      </w:r>
    </w:p>
    <w:p w14:paraId="2A7097B0">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9.1甲方违约责任</w:t>
      </w:r>
    </w:p>
    <w:p w14:paraId="0E82E262">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（1）甲方无正当理由拒收货物的，甲方应偿付货款总价百分之十的违约金；</w:t>
      </w:r>
    </w:p>
    <w:p w14:paraId="647F8257">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（2）甲方逾期支付货款的，除应及时付足货款外，应向乙方偿付欠款总额千分之一/天的违约金；逾期付款超过90天的，乙方有权终止合同；</w:t>
      </w:r>
    </w:p>
    <w:p w14:paraId="6041979C">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（3）甲方偿付的违约金不足以弥补乙方损失的，还应按乙方损失尚未弥补的部分，支付赔偿金给乙方。</w:t>
      </w:r>
    </w:p>
    <w:p w14:paraId="5E7DDCB0">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9.2乙方违约责任</w:t>
      </w:r>
    </w:p>
    <w:p w14:paraId="60C06598">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9.2.1质量不符合合同约定的产品，由乙方负责更换或退货，由此产生的费用由乙方承担；同时乙方应向甲方支付因保管产品实际支付的仓储保管费。</w:t>
      </w:r>
    </w:p>
    <w:p w14:paraId="77DB699D">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9.2.2乙方提供的产品属于不符合合同要求规定的产品，在使用期间，因产品质量给甲方造成的设备损坏、人身伤亡、延误工期等的经济损失均由乙方全部承担。乙方施工中造成的设备损坏、人身伤亡、延误工期等的经济损失均由乙方全部承担。</w:t>
      </w:r>
    </w:p>
    <w:p w14:paraId="6B5521F1">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9.2.3产品错发到货地点或接货人的，乙方除负责将货送到合同规定的交货地点外，还应承担甲方因此多支付的一切实际费用和逾期交货的违约金。</w:t>
      </w:r>
    </w:p>
    <w:p w14:paraId="654995EC">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9.2.4由于乙方没有按照合同规定的时间交货和交付使用及提供服务时（不可抗力除外），甲方应从货款中扣除误期赔偿费而不影响合同项下的其他补救方法，赔偿费按每延误一天赔偿合同总金额的百分之零点五（0.5%）计收，不满一天的按一天计算，直至交货或提供服务为止。但误期赔偿费的最高限额不超过合同价的百分之</w:t>
      </w:r>
      <w:r>
        <w:rPr>
          <w:rFonts w:hint="eastAsia" w:ascii="仿宋" w:hAnsi="仿宋" w:eastAsia="仿宋"/>
          <w:sz w:val="28"/>
          <w:szCs w:val="28"/>
        </w:rPr>
        <w:t>十（10</w:t>
      </w:r>
      <w:r>
        <w:rPr>
          <w:rFonts w:ascii="仿宋" w:hAnsi="仿宋" w:eastAsia="仿宋"/>
          <w:sz w:val="28"/>
          <w:szCs w:val="28"/>
        </w:rPr>
        <w:t>%</w:t>
      </w:r>
      <w:r>
        <w:rPr>
          <w:rFonts w:hint="eastAsia" w:ascii="仿宋" w:hAnsi="仿宋" w:eastAsia="仿宋"/>
          <w:sz w:val="28"/>
          <w:szCs w:val="28"/>
        </w:rPr>
        <w:t>）</w:t>
      </w:r>
      <w:r>
        <w:rPr>
          <w:rFonts w:hint="eastAsia" w:ascii="仿宋_GB2312" w:eastAsia="仿宋_GB2312"/>
          <w:color w:val="000000"/>
          <w:sz w:val="28"/>
          <w:szCs w:val="28"/>
        </w:rPr>
        <w:t>。达到误期最高赔偿限额时，甲方可终止合同</w:t>
      </w:r>
      <w:r>
        <w:rPr>
          <w:rFonts w:hint="eastAsia" w:ascii="仿宋_GB2312" w:hAnsi="宋体" w:eastAsia="仿宋_GB2312"/>
          <w:sz w:val="28"/>
          <w:szCs w:val="28"/>
        </w:rPr>
        <w:t>，并有权要求乙方退还甲方已经支付的全部费用</w:t>
      </w:r>
      <w:r>
        <w:rPr>
          <w:rFonts w:hint="eastAsia" w:ascii="仿宋_GB2312" w:eastAsia="仿宋_GB2312"/>
          <w:color w:val="000000"/>
          <w:sz w:val="28"/>
          <w:szCs w:val="28"/>
        </w:rPr>
        <w:t>。</w:t>
      </w:r>
    </w:p>
    <w:p w14:paraId="0A36EC49">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9.2.5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拾伍向甲方支付违约金并赔偿因此给甲方造成的一切损失。</w:t>
      </w:r>
    </w:p>
    <w:p w14:paraId="2C0A6C5C">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9.2.6乙方偿付的违约金不足以弥补甲方损失的，还应按甲方损失尚未弥补的部分，支付赔偿金给甲方。</w:t>
      </w:r>
    </w:p>
    <w:p w14:paraId="00CD2F4C">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10.争议解决办法</w:t>
      </w:r>
    </w:p>
    <w:p w14:paraId="125E160A">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10.1因货物的质量问题发生争议，由质量技术监督部门或其指定的质量鉴定机构进行质量鉴定。货物符合标准的，鉴定费由甲方承担；货物不符合质量标准的，鉴定费由乙方承担。</w:t>
      </w:r>
    </w:p>
    <w:p w14:paraId="41BC7D68">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10.2甲方和乙方在履行合同发生争议，协商解决不成、不愿提请争议评审或者不接受争议评审组意见的，应向甲方所在地的人民法院提起诉讼。</w:t>
      </w:r>
    </w:p>
    <w:p w14:paraId="291EEDAC">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11.补充条款</w:t>
      </w:r>
    </w:p>
    <w:p w14:paraId="79F28E32">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11.1 在供货和施工前乙方必须制定具体的项目实施方案和工程计划报甲方审核，甲方有义务帮助乙方协调施工时间等相关事项。管线等隐蔽工程在施工前必须经甲方签字确认方可进行封闭。</w:t>
      </w:r>
    </w:p>
    <w:p w14:paraId="0FD2A614">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11.2乙方必须实行挂牌施工、文明施工，并按指定路径通行，施工后应将卫生打扫干净，不能损毁学生和学校的财产，否则赔偿一切损失。</w:t>
      </w:r>
    </w:p>
    <w:p w14:paraId="7580991D">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11.3施工中如由于乙方原因伤害到学校人员和学生，乙方应负全部责任。</w:t>
      </w:r>
    </w:p>
    <w:p w14:paraId="1038F69E">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12.合同文件的优先顺序</w:t>
      </w:r>
    </w:p>
    <w:p w14:paraId="65F3F88B">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组成合同的各项文件应互相解释，互为说明。除专用合同条款另有约定外，解释合同文件的优先顺序如下：</w:t>
      </w:r>
    </w:p>
    <w:p w14:paraId="2130AD60">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(l）合同协议书；</w:t>
      </w:r>
    </w:p>
    <w:p w14:paraId="5885FB8B">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(2）中标通知书；</w:t>
      </w:r>
    </w:p>
    <w:p w14:paraId="200473E5">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(3）招标文件及其附件；</w:t>
      </w:r>
    </w:p>
    <w:p w14:paraId="5E041888">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(4）投标函及投标函附录；</w:t>
      </w:r>
    </w:p>
    <w:p w14:paraId="0B6E21D1">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(5）技术标准、规范和有关技术文件要求；</w:t>
      </w:r>
    </w:p>
    <w:p w14:paraId="2C1283CB">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(6）其他合同文件。</w:t>
      </w:r>
    </w:p>
    <w:p w14:paraId="01457C19">
      <w:pPr>
        <w:adjustRightInd w:val="0"/>
        <w:snapToGrid w:val="0"/>
        <w:spacing w:line="490" w:lineRule="exact"/>
        <w:ind w:firstLine="562" w:firstLineChars="200"/>
        <w:rPr>
          <w:rFonts w:hint="eastAsia" w:ascii="仿宋_GB2312" w:eastAsia="仿宋_GB2312"/>
          <w:b/>
          <w:bCs/>
          <w:color w:val="000000"/>
          <w:sz w:val="28"/>
          <w:szCs w:val="28"/>
        </w:rPr>
      </w:pPr>
      <w:r>
        <w:rPr>
          <w:rFonts w:hint="eastAsia" w:ascii="仿宋_GB2312" w:eastAsia="仿宋_GB2312"/>
          <w:b/>
          <w:bCs/>
          <w:color w:val="000000"/>
          <w:sz w:val="28"/>
          <w:szCs w:val="28"/>
        </w:rPr>
        <w:t>13.其他</w:t>
      </w:r>
    </w:p>
    <w:p w14:paraId="61EFC176">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13.1如有未尽事宜，由双方依法订立补充合同。合同附件如果有与合同不符处，以对甲方有利的为准。</w:t>
      </w:r>
    </w:p>
    <w:p w14:paraId="62CB639A">
      <w:pPr>
        <w:adjustRightInd w:val="0"/>
        <w:snapToGrid w:val="0"/>
        <w:spacing w:line="49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13.2</w:t>
      </w:r>
      <w:r>
        <w:rPr>
          <w:rFonts w:hint="eastAsia" w:ascii="仿宋_GB2312" w:hAnsi="仿宋_GB2312" w:eastAsia="仿宋_GB2312" w:cs="仿宋_GB2312"/>
          <w:color w:val="000000"/>
          <w:spacing w:val="-2"/>
          <w:sz w:val="28"/>
          <w:szCs w:val="28"/>
        </w:rPr>
        <w:t>本合同一式陆份，自双方签章之日起生效。甲方肆份，乙方贰份</w:t>
      </w:r>
      <w:r>
        <w:rPr>
          <w:rFonts w:hint="eastAsia" w:ascii="仿宋_GB2312" w:hAnsi="仿宋_GB2312" w:eastAsia="仿宋_GB2312" w:cs="仿宋_GB2312"/>
          <w:color w:val="000000"/>
          <w:sz w:val="28"/>
          <w:szCs w:val="28"/>
        </w:rPr>
        <w:t>。</w:t>
      </w:r>
    </w:p>
    <w:tbl>
      <w:tblPr>
        <w:tblStyle w:val="8"/>
        <w:tblpPr w:leftFromText="180" w:rightFromText="180" w:vertAnchor="text" w:horzAnchor="page" w:tblpX="1976" w:tblpY="86"/>
        <w:tblOverlap w:val="never"/>
        <w:tblW w:w="5087" w:type="pct"/>
        <w:tblInd w:w="0" w:type="dxa"/>
        <w:tblLayout w:type="autofit"/>
        <w:tblCellMar>
          <w:top w:w="0" w:type="dxa"/>
          <w:left w:w="108" w:type="dxa"/>
          <w:bottom w:w="0" w:type="dxa"/>
          <w:right w:w="108" w:type="dxa"/>
        </w:tblCellMar>
      </w:tblPr>
      <w:tblGrid>
        <w:gridCol w:w="4928"/>
        <w:gridCol w:w="4290"/>
      </w:tblGrid>
      <w:tr w14:paraId="2350E15E">
        <w:tblPrEx>
          <w:tblCellMar>
            <w:top w:w="0" w:type="dxa"/>
            <w:left w:w="108" w:type="dxa"/>
            <w:bottom w:w="0" w:type="dxa"/>
            <w:right w:w="108" w:type="dxa"/>
          </w:tblCellMar>
        </w:tblPrEx>
        <w:trPr>
          <w:wBefore w:w="0" w:type="dxa"/>
          <w:trHeight w:val="112" w:hRule="atLeast"/>
        </w:trPr>
        <w:tc>
          <w:tcPr>
            <w:tcW w:w="2673" w:type="pct"/>
            <w:noWrap w:val="0"/>
            <w:vAlign w:val="center"/>
          </w:tcPr>
          <w:p w14:paraId="3BC88A38">
            <w:pPr>
              <w:tabs>
                <w:tab w:val="left" w:pos="7665"/>
              </w:tabs>
              <w:spacing w:line="480" w:lineRule="exact"/>
              <w:rPr>
                <w:rFonts w:ascii="仿宋_GB2312" w:hAnsi="仿宋_GB2312" w:eastAsia="仿宋_GB2312" w:cs="仿宋_GB2312"/>
                <w:color w:val="000000"/>
                <w:sz w:val="24"/>
              </w:rPr>
            </w:pPr>
            <w:bookmarkStart w:id="0" w:name="_Hlk214289314"/>
            <w:r>
              <w:rPr>
                <w:rFonts w:hint="eastAsia" w:ascii="仿宋_GB2312" w:hAnsi="仿宋_GB2312" w:eastAsia="仿宋_GB2312" w:cs="仿宋_GB2312"/>
                <w:color w:val="000000"/>
                <w:sz w:val="24"/>
              </w:rPr>
              <w:t>甲方单位：四川铁道职业学院（盖章）</w:t>
            </w:r>
          </w:p>
          <w:p w14:paraId="6F0BB115">
            <w:pPr>
              <w:tabs>
                <w:tab w:val="left" w:pos="7665"/>
              </w:tabs>
              <w:spacing w:line="48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w:t>
            </w:r>
          </w:p>
          <w:p w14:paraId="1AA902D7">
            <w:pPr>
              <w:tabs>
                <w:tab w:val="left" w:pos="7665"/>
              </w:tabs>
              <w:spacing w:line="48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或授权委托人:   </w:t>
            </w:r>
          </w:p>
          <w:p w14:paraId="0EBC582C">
            <w:pPr>
              <w:spacing w:line="48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地址：成都市郫都区安德街道彭温路399号</w:t>
            </w:r>
          </w:p>
          <w:p w14:paraId="00F10C1E">
            <w:pPr>
              <w:tabs>
                <w:tab w:val="left" w:pos="7665"/>
              </w:tabs>
              <w:spacing w:line="48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电话：028-      </w:t>
            </w:r>
          </w:p>
          <w:p w14:paraId="5B1F544D">
            <w:pPr>
              <w:tabs>
                <w:tab w:val="left" w:pos="7665"/>
              </w:tabs>
              <w:spacing w:line="48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开户银行：中国建设银行郫都支行</w:t>
            </w:r>
          </w:p>
          <w:p w14:paraId="53C746C7">
            <w:pPr>
              <w:tabs>
                <w:tab w:val="left" w:pos="7665"/>
              </w:tabs>
              <w:spacing w:line="48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账号：51001597208051513002</w:t>
            </w:r>
          </w:p>
        </w:tc>
        <w:tc>
          <w:tcPr>
            <w:tcW w:w="2327" w:type="pct"/>
            <w:noWrap w:val="0"/>
            <w:vAlign w:val="center"/>
          </w:tcPr>
          <w:p w14:paraId="7D8C27DB">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乙方单位：      （盖章）</w:t>
            </w:r>
          </w:p>
          <w:p w14:paraId="359F5607">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w:t>
            </w:r>
          </w:p>
          <w:p w14:paraId="6F39D16B">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或授权委托人:    </w:t>
            </w:r>
          </w:p>
          <w:p w14:paraId="044FB5BA">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地址：</w:t>
            </w:r>
          </w:p>
          <w:p w14:paraId="1F7E0621">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企业规模：      </w:t>
            </w:r>
          </w:p>
          <w:p w14:paraId="21FA0016">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电话：      </w:t>
            </w:r>
          </w:p>
          <w:p w14:paraId="3D0DDA06">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开户银行：      </w:t>
            </w:r>
          </w:p>
          <w:p w14:paraId="07374BA0">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账号： </w:t>
            </w:r>
          </w:p>
          <w:p w14:paraId="3F5C9EE6">
            <w:pPr>
              <w:tabs>
                <w:tab w:val="left" w:pos="7665"/>
              </w:tabs>
              <w:spacing w:line="42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行号：    </w:t>
            </w:r>
          </w:p>
        </w:tc>
      </w:tr>
      <w:bookmarkEnd w:id="0"/>
    </w:tbl>
    <w:p w14:paraId="6DF2D24F">
      <w:pPr>
        <w:tabs>
          <w:tab w:val="left" w:pos="7665"/>
        </w:tabs>
        <w:spacing w:line="280" w:lineRule="exact"/>
        <w:ind w:firstLine="482"/>
        <w:rPr>
          <w:color w:val="000000"/>
          <w:lang w:eastAsia="zh-Hans"/>
        </w:rPr>
      </w:pPr>
    </w:p>
    <w:p w14:paraId="1B3DE115">
      <w:pP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1134" w:right="1474" w:bottom="113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auto"/>
    <w:pitch w:val="default"/>
    <w:sig w:usb0="00000001" w:usb1="080E0000" w:usb2="00000010" w:usb3="00000000" w:csb0="00040000" w:csb1="0000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88AA2">
    <w:pPr>
      <w:pStyle w:val="3"/>
      <w:spacing w:line="14" w:lineRule="auto"/>
      <w:rPr>
        <w:sz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10F51">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3D222">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F8E38">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0FA26">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82C25">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984"/>
    <w:rsid w:val="000B51E5"/>
    <w:rsid w:val="001100F8"/>
    <w:rsid w:val="00136984"/>
    <w:rsid w:val="001A12E0"/>
    <w:rsid w:val="00240DD4"/>
    <w:rsid w:val="002C6465"/>
    <w:rsid w:val="004D2E81"/>
    <w:rsid w:val="00502115"/>
    <w:rsid w:val="00504B91"/>
    <w:rsid w:val="00521A77"/>
    <w:rsid w:val="005C4A7E"/>
    <w:rsid w:val="00635141"/>
    <w:rsid w:val="006C26C6"/>
    <w:rsid w:val="006E1D67"/>
    <w:rsid w:val="00704F79"/>
    <w:rsid w:val="007401CF"/>
    <w:rsid w:val="00877C8D"/>
    <w:rsid w:val="00902019"/>
    <w:rsid w:val="00993A2B"/>
    <w:rsid w:val="009C2AAC"/>
    <w:rsid w:val="00A45090"/>
    <w:rsid w:val="00A47D4F"/>
    <w:rsid w:val="00AA1F8B"/>
    <w:rsid w:val="00B64A81"/>
    <w:rsid w:val="00C4307A"/>
    <w:rsid w:val="00C55FD5"/>
    <w:rsid w:val="00CE1312"/>
    <w:rsid w:val="00D433B5"/>
    <w:rsid w:val="00F2489A"/>
    <w:rsid w:val="04195895"/>
    <w:rsid w:val="1CA978FF"/>
    <w:rsid w:val="2D4703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nhideWhenUsed="0" w:uiPriority="99" w:nam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Style w:val="8"/>
      <w:tblCellMar>
        <w:top w:w="0" w:type="dxa"/>
        <w:left w:w="108" w:type="dxa"/>
        <w:bottom w:w="0" w:type="dxa"/>
        <w:right w:w="108" w:type="dxa"/>
      </w:tblCellMar>
    </w:tblPr>
  </w:style>
  <w:style w:type="paragraph" w:styleId="2">
    <w:name w:val="annotation text"/>
    <w:basedOn w:val="1"/>
    <w:link w:val="11"/>
    <w:unhideWhenUsed/>
    <w:uiPriority w:val="99"/>
    <w:pPr>
      <w:jc w:val="left"/>
    </w:pPr>
  </w:style>
  <w:style w:type="paragraph" w:styleId="3">
    <w:name w:val="Body Text"/>
    <w:basedOn w:val="1"/>
    <w:link w:val="12"/>
    <w:unhideWhenUsed/>
    <w:qFormat/>
    <w:uiPriority w:val="0"/>
    <w:pPr>
      <w:spacing w:after="120"/>
    </w:pPr>
    <w:rPr>
      <w:rFonts w:ascii="Calibri" w:hAnsi="Calibri"/>
    </w:rPr>
  </w:style>
  <w:style w:type="paragraph" w:styleId="4">
    <w:name w:val="Balloon Text"/>
    <w:basedOn w:val="1"/>
    <w:link w:val="13"/>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tabs>
        <w:tab w:val="center" w:pos="4153"/>
        <w:tab w:val="right" w:pos="8306"/>
      </w:tabs>
      <w:snapToGrid w:val="0"/>
      <w:jc w:val="center"/>
    </w:pPr>
    <w:rPr>
      <w:sz w:val="18"/>
      <w:szCs w:val="18"/>
    </w:rPr>
  </w:style>
  <w:style w:type="paragraph" w:styleId="7">
    <w:name w:val="annotation subject"/>
    <w:basedOn w:val="2"/>
    <w:next w:val="2"/>
    <w:link w:val="16"/>
    <w:unhideWhenUsed/>
    <w:uiPriority w:val="99"/>
    <w:rPr>
      <w:b/>
      <w:bCs/>
    </w:rPr>
  </w:style>
  <w:style w:type="character" w:styleId="10">
    <w:name w:val="annotation reference"/>
    <w:unhideWhenUsed/>
    <w:uiPriority w:val="99"/>
    <w:rPr>
      <w:sz w:val="21"/>
      <w:szCs w:val="21"/>
    </w:rPr>
  </w:style>
  <w:style w:type="character" w:customStyle="1" w:styleId="11">
    <w:name w:val="批注文字 字符"/>
    <w:link w:val="2"/>
    <w:uiPriority w:val="99"/>
    <w:rPr>
      <w:kern w:val="2"/>
      <w:sz w:val="21"/>
      <w:szCs w:val="24"/>
    </w:rPr>
  </w:style>
  <w:style w:type="character" w:customStyle="1" w:styleId="12">
    <w:name w:val="正文文本 字符"/>
    <w:link w:val="3"/>
    <w:uiPriority w:val="0"/>
    <w:rPr>
      <w:rFonts w:ascii="Calibri" w:hAnsi="Calibri"/>
      <w:szCs w:val="24"/>
    </w:rPr>
  </w:style>
  <w:style w:type="character" w:customStyle="1" w:styleId="13">
    <w:name w:val="批注框文本 字符"/>
    <w:link w:val="4"/>
    <w:semiHidden/>
    <w:uiPriority w:val="99"/>
    <w:rPr>
      <w:kern w:val="2"/>
      <w:sz w:val="18"/>
      <w:szCs w:val="18"/>
    </w:rPr>
  </w:style>
  <w:style w:type="character" w:customStyle="1" w:styleId="14">
    <w:name w:val="页脚 字符"/>
    <w:link w:val="5"/>
    <w:uiPriority w:val="99"/>
    <w:rPr>
      <w:sz w:val="18"/>
      <w:szCs w:val="18"/>
    </w:rPr>
  </w:style>
  <w:style w:type="character" w:customStyle="1" w:styleId="15">
    <w:name w:val="页眉 字符"/>
    <w:link w:val="6"/>
    <w:uiPriority w:val="99"/>
    <w:rPr>
      <w:sz w:val="18"/>
      <w:szCs w:val="18"/>
    </w:rPr>
  </w:style>
  <w:style w:type="character" w:customStyle="1" w:styleId="16">
    <w:name w:val="批注主题 字符"/>
    <w:link w:val="7"/>
    <w:semiHidden/>
    <w:uiPriority w:val="99"/>
    <w:rPr>
      <w:b/>
      <w:bCs/>
      <w:kern w:val="2"/>
      <w:sz w:val="21"/>
      <w:szCs w:val="24"/>
    </w:rPr>
  </w:style>
  <w:style w:type="paragraph" w:styleId="17">
    <w:name w:val=""/>
    <w:semiHidden/>
    <w:uiPriority w:val="99"/>
    <w:rPr>
      <w:kern w:val="2"/>
      <w:sz w:val="21"/>
      <w:szCs w:val="24"/>
      <w:lang w:val="en-US" w:eastAsia="zh-CN" w:bidi="ar-SA"/>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4162</Words>
  <Characters>4375</Characters>
  <Lines>136</Lines>
  <Paragraphs>140</Paragraphs>
  <TotalTime>0</TotalTime>
  <ScaleCrop>false</ScaleCrop>
  <LinksUpToDate>false</LinksUpToDate>
  <CharactersWithSpaces>4635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2025-11-17T08:14:00Z</dcterms:created>
  <dc:creator>LuHuiQin</dc:creator>
  <cp:lastModifiedBy>邵逸龙</cp:lastModifiedBy>
  <dcterms:modified xsi:type="dcterms:W3CDTF">2025-12-10T09:10:14Z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eyJoZGlkIjoiNWY4YWU1NTA1NmFjOWRmNWQzYzcyMmU2ZTZmZTE2YzciLCJ1c2VySWQiOiI5NDgyOTE5MjcifQ==</vt:lpwstr>
  </property>
  <property fmtid="{D5CDD505-2E9C-101B-9397-08002B2CF9AE}" pid="4" name="ICV">
    <vt:lpwstr>B83FF75503C34CFE949CF62EA8A75A57_13</vt:lpwstr>
  </property>
</Properties>
</file>